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58BF" w14:textId="7D983EA3" w:rsidR="001A4F00" w:rsidRPr="00CF3108" w:rsidRDefault="007609F8" w:rsidP="001A4F00">
      <w:pPr>
        <w:rPr>
          <w:rFonts w:ascii="Arial" w:hAnsi="Arial"/>
          <w:sz w:val="24"/>
        </w:rPr>
      </w:pPr>
      <w:r>
        <w:rPr>
          <w:rFonts w:ascii="Arial" w:hAnsi="Arial"/>
          <w:sz w:val="24"/>
        </w:rPr>
        <w:t>RESOLUTION</w:t>
      </w:r>
      <w:r w:rsidR="001A4F00" w:rsidRPr="00CF3108">
        <w:rPr>
          <w:rFonts w:ascii="Arial" w:hAnsi="Arial"/>
          <w:sz w:val="24"/>
        </w:rPr>
        <w:t xml:space="preserve"> 2026-</w:t>
      </w:r>
      <w:r w:rsidR="00C31F53" w:rsidRPr="00CF3108">
        <w:rPr>
          <w:rFonts w:ascii="Arial" w:hAnsi="Arial"/>
          <w:sz w:val="24"/>
        </w:rPr>
        <w:t>0</w:t>
      </w:r>
      <w:r w:rsidR="001A4F00" w:rsidRPr="00CF3108">
        <w:rPr>
          <w:rFonts w:ascii="Arial" w:hAnsi="Arial"/>
          <w:sz w:val="24"/>
        </w:rPr>
        <w:t xml:space="preserve">1 Concerning California Casino’s Accessibility of Class 3 Gambling Machines </w:t>
      </w:r>
    </w:p>
    <w:p w14:paraId="74EB338C" w14:textId="77777777" w:rsidR="001A4F00" w:rsidRPr="00CF3108" w:rsidRDefault="001A4F00" w:rsidP="001A4F00">
      <w:pPr>
        <w:rPr>
          <w:rFonts w:ascii="Arial" w:hAnsi="Arial"/>
          <w:sz w:val="24"/>
        </w:rPr>
      </w:pPr>
    </w:p>
    <w:p w14:paraId="084D52C9" w14:textId="2AAE6162" w:rsidR="001A4F00" w:rsidRPr="00CF3108" w:rsidRDefault="001A4F00" w:rsidP="001A4F00">
      <w:pPr>
        <w:rPr>
          <w:rFonts w:ascii="Arial" w:hAnsi="Arial"/>
          <w:sz w:val="24"/>
        </w:rPr>
      </w:pPr>
      <w:r w:rsidRPr="00CF3108">
        <w:rPr>
          <w:rFonts w:ascii="Arial" w:hAnsi="Arial"/>
          <w:sz w:val="24"/>
        </w:rPr>
        <w:t>A</w:t>
      </w:r>
      <w:r w:rsidR="001D06A0">
        <w:rPr>
          <w:rFonts w:ascii="Arial" w:hAnsi="Arial"/>
          <w:sz w:val="24"/>
        </w:rPr>
        <w:t>uthors:</w:t>
      </w:r>
      <w:r w:rsidRPr="00CF3108">
        <w:rPr>
          <w:rFonts w:ascii="Arial" w:hAnsi="Arial"/>
          <w:sz w:val="24"/>
        </w:rPr>
        <w:t xml:space="preserve"> Joe O’Toole and Vanna </w:t>
      </w:r>
      <w:proofErr w:type="spellStart"/>
      <w:r w:rsidRPr="00CF3108">
        <w:rPr>
          <w:rFonts w:ascii="Arial" w:hAnsi="Arial"/>
          <w:sz w:val="24"/>
        </w:rPr>
        <w:t>R</w:t>
      </w:r>
      <w:r w:rsidR="001D06A0">
        <w:rPr>
          <w:rFonts w:ascii="Arial" w:hAnsi="Arial"/>
          <w:sz w:val="24"/>
        </w:rPr>
        <w:t>a</w:t>
      </w:r>
      <w:r w:rsidRPr="00CF3108">
        <w:rPr>
          <w:rFonts w:ascii="Arial" w:hAnsi="Arial"/>
          <w:sz w:val="24"/>
        </w:rPr>
        <w:t>p</w:t>
      </w:r>
      <w:r w:rsidR="001D06A0">
        <w:rPr>
          <w:rFonts w:ascii="Arial" w:hAnsi="Arial"/>
          <w:sz w:val="24"/>
        </w:rPr>
        <w:t>e</w:t>
      </w:r>
      <w:r w:rsidRPr="00CF3108">
        <w:rPr>
          <w:rFonts w:ascii="Arial" w:hAnsi="Arial"/>
          <w:sz w:val="24"/>
        </w:rPr>
        <w:t>t</w:t>
      </w:r>
      <w:r w:rsidR="001D06A0">
        <w:rPr>
          <w:rFonts w:ascii="Arial" w:hAnsi="Arial"/>
          <w:sz w:val="24"/>
        </w:rPr>
        <w:t>i</w:t>
      </w:r>
      <w:proofErr w:type="spellEnd"/>
    </w:p>
    <w:p w14:paraId="196DABEF" w14:textId="77777777" w:rsidR="001A4F00" w:rsidRPr="00CF3108" w:rsidRDefault="001A4F00" w:rsidP="001A4F00">
      <w:pPr>
        <w:rPr>
          <w:rFonts w:ascii="Arial" w:hAnsi="Arial"/>
          <w:sz w:val="24"/>
        </w:rPr>
      </w:pPr>
    </w:p>
    <w:p w14:paraId="1F69AB2B" w14:textId="5E9661F4" w:rsidR="001A4F00" w:rsidRPr="00CF3108" w:rsidRDefault="0036492C" w:rsidP="001A4F00">
      <w:pPr>
        <w:rPr>
          <w:rFonts w:ascii="Arial" w:hAnsi="Arial"/>
          <w:sz w:val="24"/>
        </w:rPr>
      </w:pPr>
      <w:r w:rsidRPr="00CF3108">
        <w:rPr>
          <w:rFonts w:ascii="Arial" w:hAnsi="Arial"/>
          <w:sz w:val="24"/>
        </w:rPr>
        <w:t>WHEREAS</w:t>
      </w:r>
      <w:r w:rsidR="001A4F00" w:rsidRPr="00CF3108">
        <w:rPr>
          <w:rFonts w:ascii="Arial" w:hAnsi="Arial"/>
          <w:sz w:val="24"/>
        </w:rPr>
        <w:t>, California has at least</w:t>
      </w:r>
      <w:r w:rsidR="00557424" w:rsidRPr="00CF3108">
        <w:rPr>
          <w:rFonts w:ascii="Arial" w:hAnsi="Arial"/>
          <w:sz w:val="24"/>
        </w:rPr>
        <w:t xml:space="preserve"> 66 </w:t>
      </w:r>
      <w:r w:rsidR="001A4F00" w:rsidRPr="00CF3108">
        <w:rPr>
          <w:rFonts w:ascii="Arial" w:hAnsi="Arial"/>
          <w:sz w:val="24"/>
        </w:rPr>
        <w:t>Native American tribal casinos with an estimate of more than 70,000 Class 3 type slot and other gambling gaming machines that are regulated by the Federal government;</w:t>
      </w:r>
      <w:r w:rsidRPr="00CF3108">
        <w:rPr>
          <w:rFonts w:ascii="Arial" w:hAnsi="Arial"/>
          <w:sz w:val="24"/>
        </w:rPr>
        <w:t xml:space="preserve"> and</w:t>
      </w:r>
    </w:p>
    <w:p w14:paraId="33D86511" w14:textId="77777777" w:rsidR="001A4F00" w:rsidRPr="00CF3108" w:rsidRDefault="001A4F00" w:rsidP="001A4F00">
      <w:pPr>
        <w:rPr>
          <w:rFonts w:ascii="Arial" w:hAnsi="Arial"/>
          <w:sz w:val="24"/>
        </w:rPr>
      </w:pPr>
    </w:p>
    <w:p w14:paraId="0FAA0BDB" w14:textId="480F5B57" w:rsidR="001A4F00" w:rsidRPr="00CF3108" w:rsidRDefault="00652148" w:rsidP="001A4F00">
      <w:pPr>
        <w:rPr>
          <w:rFonts w:ascii="Arial" w:hAnsi="Arial"/>
          <w:sz w:val="24"/>
        </w:rPr>
      </w:pPr>
      <w:r w:rsidRPr="00CF3108">
        <w:rPr>
          <w:rFonts w:ascii="Arial" w:hAnsi="Arial"/>
          <w:sz w:val="24"/>
        </w:rPr>
        <w:t>WHEREAS,</w:t>
      </w:r>
      <w:r w:rsidR="001A4F00" w:rsidRPr="00CF3108">
        <w:rPr>
          <w:rFonts w:ascii="Arial" w:hAnsi="Arial"/>
          <w:sz w:val="24"/>
        </w:rPr>
        <w:t xml:space="preserve"> Native American casinos in California that operate Class 3 slot machines are in a compact with the State of California;</w:t>
      </w:r>
      <w:r w:rsidR="0036492C" w:rsidRPr="00CF3108">
        <w:rPr>
          <w:rFonts w:ascii="Arial" w:hAnsi="Arial"/>
          <w:sz w:val="24"/>
        </w:rPr>
        <w:t xml:space="preserve"> and </w:t>
      </w:r>
      <w:r w:rsidR="001A4F00" w:rsidRPr="00CF3108">
        <w:rPr>
          <w:rFonts w:ascii="Arial" w:hAnsi="Arial"/>
          <w:sz w:val="24"/>
        </w:rPr>
        <w:t xml:space="preserve"> </w:t>
      </w:r>
    </w:p>
    <w:p w14:paraId="09957966" w14:textId="77777777" w:rsidR="001A4F00" w:rsidRPr="00CF3108" w:rsidRDefault="001A4F00" w:rsidP="001A4F00">
      <w:pPr>
        <w:rPr>
          <w:rFonts w:ascii="Arial" w:hAnsi="Arial"/>
          <w:sz w:val="24"/>
        </w:rPr>
      </w:pPr>
    </w:p>
    <w:p w14:paraId="465EF14E" w14:textId="102FE795" w:rsidR="001A4F00" w:rsidRPr="00CF3108" w:rsidRDefault="00652148" w:rsidP="001A4F00">
      <w:pPr>
        <w:rPr>
          <w:rFonts w:ascii="Arial" w:hAnsi="Arial"/>
          <w:sz w:val="24"/>
        </w:rPr>
      </w:pPr>
      <w:r w:rsidRPr="00CF3108">
        <w:rPr>
          <w:rFonts w:ascii="Arial" w:hAnsi="Arial"/>
          <w:sz w:val="24"/>
        </w:rPr>
        <w:t>WHEREAS,</w:t>
      </w:r>
      <w:r w:rsidR="001A4F00" w:rsidRPr="00CF3108">
        <w:rPr>
          <w:rFonts w:ascii="Arial" w:hAnsi="Arial"/>
          <w:sz w:val="24"/>
        </w:rPr>
        <w:t xml:space="preserve"> many of these gaming machines in California lack common accessibility features such as a headphone jack, audio description, screen reader, tactile buttons, and Braille labeling;</w:t>
      </w:r>
      <w:r w:rsidR="0036492C" w:rsidRPr="00CF3108">
        <w:rPr>
          <w:rFonts w:ascii="Arial" w:hAnsi="Arial"/>
          <w:sz w:val="24"/>
        </w:rPr>
        <w:t xml:space="preserve"> and</w:t>
      </w:r>
      <w:r w:rsidR="001A4F00" w:rsidRPr="00CF3108">
        <w:rPr>
          <w:rFonts w:ascii="Arial" w:hAnsi="Arial"/>
          <w:sz w:val="24"/>
        </w:rPr>
        <w:t xml:space="preserve"> </w:t>
      </w:r>
    </w:p>
    <w:p w14:paraId="435C2077" w14:textId="77777777" w:rsidR="001A4F00" w:rsidRPr="00CF3108" w:rsidRDefault="001A4F00" w:rsidP="001A4F00">
      <w:pPr>
        <w:rPr>
          <w:rFonts w:ascii="Arial" w:hAnsi="Arial"/>
          <w:sz w:val="24"/>
        </w:rPr>
      </w:pPr>
    </w:p>
    <w:p w14:paraId="40565AFC" w14:textId="34C6E1E9" w:rsidR="001A4F00" w:rsidRPr="00CF3108" w:rsidRDefault="0036492C" w:rsidP="001A4F00">
      <w:pPr>
        <w:rPr>
          <w:rFonts w:ascii="Arial" w:hAnsi="Arial"/>
          <w:sz w:val="24"/>
        </w:rPr>
      </w:pPr>
      <w:r w:rsidRPr="00CF3108">
        <w:rPr>
          <w:rFonts w:ascii="Arial" w:hAnsi="Arial"/>
          <w:sz w:val="24"/>
        </w:rPr>
        <w:t>WHEREAS</w:t>
      </w:r>
      <w:r w:rsidR="001A4F00" w:rsidRPr="00CF3108">
        <w:rPr>
          <w:rFonts w:ascii="Arial" w:hAnsi="Arial"/>
          <w:sz w:val="24"/>
        </w:rPr>
        <w:t xml:space="preserve">, such accessibility features are readily found on ATMs, </w:t>
      </w:r>
      <w:r w:rsidR="00652148" w:rsidRPr="00CF3108">
        <w:rPr>
          <w:rFonts w:ascii="Arial" w:hAnsi="Arial"/>
          <w:sz w:val="24"/>
        </w:rPr>
        <w:t>self-check-out</w:t>
      </w:r>
      <w:r w:rsidR="001A4F00" w:rsidRPr="00CF3108">
        <w:rPr>
          <w:rFonts w:ascii="Arial" w:hAnsi="Arial"/>
          <w:sz w:val="24"/>
        </w:rPr>
        <w:t xml:space="preserve"> machines in public and private facilities and airline kiosks;</w:t>
      </w:r>
      <w:r w:rsidR="00C31F53" w:rsidRPr="00CF3108">
        <w:rPr>
          <w:rFonts w:ascii="Arial" w:hAnsi="Arial"/>
          <w:sz w:val="24"/>
        </w:rPr>
        <w:t xml:space="preserve"> and</w:t>
      </w:r>
      <w:r w:rsidR="001A4F00" w:rsidRPr="00CF3108">
        <w:rPr>
          <w:rFonts w:ascii="Arial" w:hAnsi="Arial"/>
          <w:sz w:val="24"/>
        </w:rPr>
        <w:t xml:space="preserve"> </w:t>
      </w:r>
    </w:p>
    <w:p w14:paraId="4BED42A6" w14:textId="77777777" w:rsidR="001A4F00" w:rsidRPr="00CF3108" w:rsidRDefault="001A4F00" w:rsidP="001A4F00">
      <w:pPr>
        <w:rPr>
          <w:rFonts w:ascii="Arial" w:hAnsi="Arial"/>
          <w:sz w:val="24"/>
        </w:rPr>
      </w:pPr>
    </w:p>
    <w:p w14:paraId="6822B09F" w14:textId="18D403D7" w:rsidR="001A4F00" w:rsidRPr="00CF3108" w:rsidRDefault="00652148" w:rsidP="001A4F00">
      <w:pPr>
        <w:rPr>
          <w:rFonts w:ascii="Arial" w:hAnsi="Arial"/>
          <w:sz w:val="24"/>
        </w:rPr>
      </w:pPr>
      <w:r w:rsidRPr="00CF3108">
        <w:rPr>
          <w:rFonts w:ascii="Arial" w:hAnsi="Arial"/>
          <w:sz w:val="24"/>
        </w:rPr>
        <w:t>WHEREAS,</w:t>
      </w:r>
      <w:r w:rsidR="001A4F00" w:rsidRPr="00CF3108">
        <w:rPr>
          <w:rFonts w:ascii="Arial" w:hAnsi="Arial"/>
          <w:sz w:val="24"/>
        </w:rPr>
        <w:t xml:space="preserve"> many blind Californians are unable to fully access slot machines and unable to experience recreational gambling like their sighted friends;</w:t>
      </w:r>
      <w:r w:rsidR="00C31F53" w:rsidRPr="00CF3108">
        <w:rPr>
          <w:rFonts w:ascii="Arial" w:hAnsi="Arial"/>
          <w:sz w:val="24"/>
        </w:rPr>
        <w:t xml:space="preserve"> and</w:t>
      </w:r>
    </w:p>
    <w:p w14:paraId="15DEA732" w14:textId="77777777" w:rsidR="001A4F00" w:rsidRPr="00CF3108" w:rsidRDefault="001A4F00" w:rsidP="001A4F00">
      <w:pPr>
        <w:rPr>
          <w:rFonts w:ascii="Arial" w:hAnsi="Arial"/>
          <w:sz w:val="24"/>
        </w:rPr>
      </w:pPr>
    </w:p>
    <w:p w14:paraId="19C0DE11" w14:textId="396F50D0" w:rsidR="001A4F00" w:rsidRPr="00CF3108" w:rsidRDefault="00C31F53" w:rsidP="001A4F00">
      <w:pPr>
        <w:rPr>
          <w:rFonts w:ascii="Arial" w:hAnsi="Arial"/>
          <w:sz w:val="24"/>
        </w:rPr>
      </w:pPr>
      <w:r w:rsidRPr="00CF3108">
        <w:rPr>
          <w:rFonts w:ascii="Arial" w:hAnsi="Arial"/>
          <w:sz w:val="24"/>
        </w:rPr>
        <w:t>WHEREAS</w:t>
      </w:r>
      <w:r w:rsidR="001A4F00" w:rsidRPr="00CF3108">
        <w:rPr>
          <w:rFonts w:ascii="Arial" w:hAnsi="Arial"/>
          <w:sz w:val="24"/>
        </w:rPr>
        <w:t>, operating inaccessible gaming machines is out of accordance with the Americans with Disabilities Act; and</w:t>
      </w:r>
    </w:p>
    <w:p w14:paraId="1713EECC" w14:textId="77777777" w:rsidR="001A4F00" w:rsidRPr="00CF3108" w:rsidRDefault="001A4F00" w:rsidP="001A4F00">
      <w:pPr>
        <w:rPr>
          <w:rFonts w:ascii="Arial" w:hAnsi="Arial"/>
          <w:sz w:val="24"/>
        </w:rPr>
      </w:pPr>
    </w:p>
    <w:p w14:paraId="57F718DB" w14:textId="64B97E0A" w:rsidR="00C31F53" w:rsidRPr="00CF3108" w:rsidRDefault="00652148" w:rsidP="001A4F00">
      <w:pPr>
        <w:rPr>
          <w:rFonts w:ascii="Arial" w:hAnsi="Arial"/>
          <w:sz w:val="24"/>
        </w:rPr>
      </w:pPr>
      <w:r w:rsidRPr="00CF3108">
        <w:rPr>
          <w:rFonts w:ascii="Arial" w:hAnsi="Arial"/>
          <w:sz w:val="24"/>
        </w:rPr>
        <w:t>WHEREAS,</w:t>
      </w:r>
      <w:r w:rsidR="001A4F00" w:rsidRPr="00CF3108">
        <w:rPr>
          <w:rFonts w:ascii="Arial" w:hAnsi="Arial"/>
          <w:sz w:val="24"/>
        </w:rPr>
        <w:t xml:space="preserve"> Native American </w:t>
      </w:r>
      <w:r w:rsidRPr="00CF3108">
        <w:rPr>
          <w:rFonts w:ascii="Arial" w:hAnsi="Arial"/>
          <w:sz w:val="24"/>
        </w:rPr>
        <w:t>casinos</w:t>
      </w:r>
      <w:r w:rsidR="001A4F00" w:rsidRPr="00CF3108">
        <w:rPr>
          <w:rFonts w:ascii="Arial" w:hAnsi="Arial"/>
          <w:sz w:val="24"/>
        </w:rPr>
        <w:t xml:space="preserve"> in California have thus far chosen to purchase Class 3 gambling machines that lack accessibility features, thus preventing blind </w:t>
      </w:r>
      <w:r w:rsidRPr="00CF3108">
        <w:rPr>
          <w:rFonts w:ascii="Arial" w:hAnsi="Arial"/>
          <w:sz w:val="24"/>
        </w:rPr>
        <w:t>and low</w:t>
      </w:r>
      <w:r w:rsidR="004F344C" w:rsidRPr="00CF3108">
        <w:rPr>
          <w:rFonts w:ascii="Arial" w:hAnsi="Arial"/>
          <w:sz w:val="24"/>
        </w:rPr>
        <w:t>-</w:t>
      </w:r>
      <w:r w:rsidRPr="00CF3108">
        <w:rPr>
          <w:rFonts w:ascii="Arial" w:hAnsi="Arial"/>
          <w:sz w:val="24"/>
        </w:rPr>
        <w:t>vision</w:t>
      </w:r>
      <w:r w:rsidR="00C14B69" w:rsidRPr="00CF3108">
        <w:rPr>
          <w:rFonts w:ascii="Arial" w:hAnsi="Arial"/>
          <w:sz w:val="24"/>
        </w:rPr>
        <w:t xml:space="preserve"> </w:t>
      </w:r>
      <w:r w:rsidR="001A4F00" w:rsidRPr="00CF3108">
        <w:rPr>
          <w:rFonts w:ascii="Arial" w:hAnsi="Arial"/>
          <w:sz w:val="24"/>
        </w:rPr>
        <w:t>Californians from fully enjoying casino accommodations:</w:t>
      </w:r>
      <w:r w:rsidR="00C31F53" w:rsidRPr="00CF3108">
        <w:rPr>
          <w:rFonts w:ascii="Arial" w:hAnsi="Arial"/>
          <w:sz w:val="24"/>
        </w:rPr>
        <w:t xml:space="preserve"> </w:t>
      </w:r>
      <w:r w:rsidR="001A4F00" w:rsidRPr="00CF3108">
        <w:rPr>
          <w:rFonts w:ascii="Arial" w:hAnsi="Arial"/>
          <w:sz w:val="24"/>
        </w:rPr>
        <w:t>Now</w:t>
      </w:r>
      <w:r w:rsidR="00C31F53" w:rsidRPr="00CF3108">
        <w:rPr>
          <w:rFonts w:ascii="Arial" w:hAnsi="Arial"/>
          <w:sz w:val="24"/>
        </w:rPr>
        <w:t>,</w:t>
      </w:r>
      <w:r w:rsidR="001A4F00" w:rsidRPr="00CF3108">
        <w:rPr>
          <w:rFonts w:ascii="Arial" w:hAnsi="Arial"/>
          <w:sz w:val="24"/>
        </w:rPr>
        <w:t xml:space="preserve"> therefore</w:t>
      </w:r>
      <w:r w:rsidRPr="00CF3108">
        <w:rPr>
          <w:rFonts w:ascii="Arial" w:hAnsi="Arial"/>
          <w:sz w:val="24"/>
        </w:rPr>
        <w:t>,</w:t>
      </w:r>
      <w:r w:rsidR="001A4F00" w:rsidRPr="00CF3108">
        <w:rPr>
          <w:rFonts w:ascii="Arial" w:hAnsi="Arial"/>
          <w:sz w:val="24"/>
        </w:rPr>
        <w:t xml:space="preserve"> </w:t>
      </w:r>
    </w:p>
    <w:p w14:paraId="5948DD20" w14:textId="77777777" w:rsidR="00652148" w:rsidRPr="00CF3108" w:rsidRDefault="00652148" w:rsidP="001A4F00">
      <w:pPr>
        <w:rPr>
          <w:rFonts w:ascii="Arial" w:hAnsi="Arial"/>
          <w:sz w:val="24"/>
        </w:rPr>
      </w:pPr>
    </w:p>
    <w:p w14:paraId="03FE68AE" w14:textId="074F592A" w:rsidR="001A4F00" w:rsidRPr="00CF3108" w:rsidRDefault="00C31F53" w:rsidP="001A4F00">
      <w:pPr>
        <w:rPr>
          <w:rFonts w:ascii="Arial" w:hAnsi="Arial"/>
          <w:sz w:val="24"/>
        </w:rPr>
      </w:pPr>
      <w:r w:rsidRPr="00CF3108">
        <w:rPr>
          <w:rFonts w:ascii="Arial" w:hAnsi="Arial"/>
          <w:sz w:val="24"/>
        </w:rPr>
        <w:t>BE IT RESOLVED</w:t>
      </w:r>
      <w:r w:rsidR="001A4F00" w:rsidRPr="00CF3108">
        <w:rPr>
          <w:rFonts w:ascii="Arial" w:hAnsi="Arial"/>
          <w:sz w:val="24"/>
        </w:rPr>
        <w:t xml:space="preserve"> by the National Federation of the Blind of California in </w:t>
      </w:r>
      <w:r w:rsidR="00C04945" w:rsidRPr="00CF3108">
        <w:rPr>
          <w:rFonts w:ascii="Arial" w:hAnsi="Arial"/>
          <w:sz w:val="24"/>
        </w:rPr>
        <w:t>C</w:t>
      </w:r>
      <w:r w:rsidR="001A4F00" w:rsidRPr="00CF3108">
        <w:rPr>
          <w:rFonts w:ascii="Arial" w:hAnsi="Arial"/>
          <w:sz w:val="24"/>
        </w:rPr>
        <w:t xml:space="preserve">onvention assembled this </w:t>
      </w:r>
      <w:r w:rsidR="00CF3108">
        <w:rPr>
          <w:rFonts w:ascii="Arial" w:hAnsi="Arial"/>
          <w:sz w:val="24"/>
        </w:rPr>
        <w:t xml:space="preserve">fifteenth </w:t>
      </w:r>
      <w:r w:rsidR="001A4F00" w:rsidRPr="00CF3108">
        <w:rPr>
          <w:rFonts w:ascii="Arial" w:hAnsi="Arial"/>
          <w:sz w:val="24"/>
        </w:rPr>
        <w:t xml:space="preserve">day of </w:t>
      </w:r>
      <w:proofErr w:type="gramStart"/>
      <w:r w:rsidR="001A4F00" w:rsidRPr="00CF3108">
        <w:rPr>
          <w:rFonts w:ascii="Arial" w:hAnsi="Arial"/>
          <w:sz w:val="24"/>
        </w:rPr>
        <w:t>March</w:t>
      </w:r>
      <w:r w:rsidRPr="00CF3108">
        <w:rPr>
          <w:rFonts w:ascii="Arial" w:hAnsi="Arial"/>
          <w:sz w:val="24"/>
        </w:rPr>
        <w:t>,</w:t>
      </w:r>
      <w:proofErr w:type="gramEnd"/>
      <w:r w:rsidR="001A4F00" w:rsidRPr="00CF3108">
        <w:rPr>
          <w:rFonts w:ascii="Arial" w:hAnsi="Arial"/>
          <w:sz w:val="24"/>
        </w:rPr>
        <w:t xml:space="preserve"> 2026, in the city of Anaheim, California, that this organization call upon California’s </w:t>
      </w:r>
      <w:r w:rsidR="006D593F" w:rsidRPr="00CF3108">
        <w:rPr>
          <w:rFonts w:ascii="Arial" w:hAnsi="Arial"/>
          <w:sz w:val="24"/>
        </w:rPr>
        <w:t xml:space="preserve">66 </w:t>
      </w:r>
      <w:r w:rsidR="001A4F00" w:rsidRPr="00CF3108">
        <w:rPr>
          <w:rFonts w:ascii="Arial" w:hAnsi="Arial"/>
          <w:sz w:val="24"/>
        </w:rPr>
        <w:t xml:space="preserve">Native American </w:t>
      </w:r>
      <w:proofErr w:type="gramStart"/>
      <w:r w:rsidR="001A4F00" w:rsidRPr="00CF3108">
        <w:rPr>
          <w:rFonts w:ascii="Arial" w:hAnsi="Arial"/>
          <w:sz w:val="24"/>
        </w:rPr>
        <w:t>casino’s</w:t>
      </w:r>
      <w:proofErr w:type="gramEnd"/>
      <w:r w:rsidR="001A4F00" w:rsidRPr="00CF3108">
        <w:rPr>
          <w:rFonts w:ascii="Arial" w:hAnsi="Arial"/>
          <w:sz w:val="24"/>
        </w:rPr>
        <w:t xml:space="preserve"> to procure only Class 3 </w:t>
      </w:r>
      <w:r w:rsidR="001A4F00" w:rsidRPr="00CF3108">
        <w:rPr>
          <w:rFonts w:ascii="Arial" w:hAnsi="Arial"/>
          <w:sz w:val="24"/>
        </w:rPr>
        <w:lastRenderedPageBreak/>
        <w:t xml:space="preserve">gaming machines that include accessibility features such as headphone jacks, audio description, screen readers, tactile buttons, and Braille labeling; and </w:t>
      </w:r>
    </w:p>
    <w:p w14:paraId="52027FED" w14:textId="77777777" w:rsidR="001A4F00" w:rsidRPr="00CF3108" w:rsidRDefault="001A4F00" w:rsidP="001A4F00">
      <w:pPr>
        <w:rPr>
          <w:rFonts w:ascii="Arial" w:hAnsi="Arial"/>
          <w:sz w:val="24"/>
        </w:rPr>
      </w:pPr>
    </w:p>
    <w:p w14:paraId="44F28116" w14:textId="1D51828E" w:rsidR="001A4F00" w:rsidRPr="00CF3108" w:rsidRDefault="00C31F53" w:rsidP="001A4F00">
      <w:pPr>
        <w:rPr>
          <w:rFonts w:ascii="Arial" w:hAnsi="Arial"/>
          <w:sz w:val="24"/>
        </w:rPr>
      </w:pPr>
      <w:proofErr w:type="gramStart"/>
      <w:r w:rsidRPr="00CF3108">
        <w:rPr>
          <w:rFonts w:ascii="Arial" w:hAnsi="Arial"/>
          <w:sz w:val="24"/>
        </w:rPr>
        <w:t>BE IT</w:t>
      </w:r>
      <w:proofErr w:type="gramEnd"/>
      <w:r w:rsidRPr="00CF3108">
        <w:rPr>
          <w:rFonts w:ascii="Arial" w:hAnsi="Arial"/>
          <w:sz w:val="24"/>
        </w:rPr>
        <w:t xml:space="preserve"> </w:t>
      </w:r>
      <w:r w:rsidR="00652148" w:rsidRPr="00CF3108">
        <w:rPr>
          <w:rFonts w:ascii="Arial" w:hAnsi="Arial"/>
          <w:sz w:val="24"/>
        </w:rPr>
        <w:t>F</w:t>
      </w:r>
      <w:r w:rsidRPr="00CF3108">
        <w:rPr>
          <w:rFonts w:ascii="Arial" w:hAnsi="Arial"/>
          <w:sz w:val="24"/>
        </w:rPr>
        <w:t>URTHER RESOLVED</w:t>
      </w:r>
      <w:r w:rsidR="001A4F00" w:rsidRPr="00CF3108">
        <w:rPr>
          <w:rFonts w:ascii="Arial" w:hAnsi="Arial"/>
          <w:sz w:val="24"/>
        </w:rPr>
        <w:t xml:space="preserve"> that this organization call upon the State of California, California Gambling Control Commission and tribal casinos to halt future contracts with vendors such as IGT, Aristocrat Inc. and other slot machine manufactures whose software and hardware do not include accessibility features commonly present in other physical devices such as ATM and </w:t>
      </w:r>
      <w:r w:rsidR="00652148" w:rsidRPr="00CF3108">
        <w:rPr>
          <w:rFonts w:ascii="Arial" w:hAnsi="Arial"/>
          <w:sz w:val="24"/>
        </w:rPr>
        <w:t>self-service</w:t>
      </w:r>
      <w:r w:rsidR="001A4F00" w:rsidRPr="00CF3108">
        <w:rPr>
          <w:rFonts w:ascii="Arial" w:hAnsi="Arial"/>
          <w:sz w:val="24"/>
        </w:rPr>
        <w:t xml:space="preserve"> machines; and </w:t>
      </w:r>
    </w:p>
    <w:p w14:paraId="264F089A" w14:textId="77777777" w:rsidR="001A4F00" w:rsidRPr="00CF3108" w:rsidRDefault="001A4F00" w:rsidP="001A4F00">
      <w:pPr>
        <w:rPr>
          <w:rFonts w:ascii="Arial" w:hAnsi="Arial"/>
          <w:sz w:val="24"/>
        </w:rPr>
      </w:pPr>
    </w:p>
    <w:p w14:paraId="300DE0B2" w14:textId="2478E98C" w:rsidR="001A4F00" w:rsidRPr="00CF3108" w:rsidRDefault="00C31F53" w:rsidP="001A4F00">
      <w:pPr>
        <w:rPr>
          <w:rFonts w:ascii="Arial" w:hAnsi="Arial"/>
          <w:sz w:val="24"/>
        </w:rPr>
      </w:pPr>
      <w:r w:rsidRPr="00CF3108">
        <w:rPr>
          <w:rFonts w:ascii="Arial" w:hAnsi="Arial"/>
          <w:sz w:val="24"/>
        </w:rPr>
        <w:t>BE IT FURTHER RESOLVED</w:t>
      </w:r>
      <w:r w:rsidR="001A4F00" w:rsidRPr="00CF3108">
        <w:rPr>
          <w:rFonts w:ascii="Arial" w:hAnsi="Arial"/>
          <w:sz w:val="24"/>
        </w:rPr>
        <w:t xml:space="preserve"> that this organization call upon tribal casinos to work with the National Federation of the Blind of California to determine appropriate accessibility procurement standards in advance of all future purchases of Class 3 gaming machines that are inclusive for </w:t>
      </w:r>
      <w:r w:rsidR="0053068D" w:rsidRPr="00CF3108">
        <w:rPr>
          <w:rFonts w:ascii="Arial" w:hAnsi="Arial"/>
          <w:sz w:val="24"/>
        </w:rPr>
        <w:t xml:space="preserve">people who are blind or have low vision.  </w:t>
      </w:r>
    </w:p>
    <w:p w14:paraId="1F71D160" w14:textId="77777777" w:rsidR="001A4F00" w:rsidRPr="00CF3108" w:rsidRDefault="001A4F00" w:rsidP="001A4F00">
      <w:pPr>
        <w:rPr>
          <w:rFonts w:ascii="Arial" w:hAnsi="Arial"/>
          <w:sz w:val="24"/>
        </w:rPr>
      </w:pPr>
    </w:p>
    <w:p w14:paraId="6C7A1901" w14:textId="77777777" w:rsidR="001A4F00" w:rsidRPr="00CF3108" w:rsidRDefault="001A4F00" w:rsidP="001A4F00">
      <w:pPr>
        <w:rPr>
          <w:rFonts w:ascii="Arial" w:hAnsi="Arial"/>
          <w:sz w:val="24"/>
        </w:rPr>
      </w:pPr>
    </w:p>
    <w:p w14:paraId="231E1FFE" w14:textId="77777777" w:rsidR="001A4F00" w:rsidRPr="00CF3108" w:rsidRDefault="001A4F00" w:rsidP="001A4F00">
      <w:pPr>
        <w:rPr>
          <w:rFonts w:ascii="Arial" w:hAnsi="Arial"/>
          <w:sz w:val="24"/>
        </w:rPr>
      </w:pPr>
    </w:p>
    <w:p w14:paraId="55BE2B03" w14:textId="77777777" w:rsidR="001A4F00" w:rsidRPr="00CF3108" w:rsidRDefault="001A4F00" w:rsidP="001A4F00">
      <w:pPr>
        <w:rPr>
          <w:rFonts w:ascii="Arial" w:hAnsi="Arial"/>
          <w:sz w:val="24"/>
        </w:rPr>
      </w:pPr>
    </w:p>
    <w:p w14:paraId="5E7AED89" w14:textId="77777777" w:rsidR="001A4F00" w:rsidRPr="00CF3108" w:rsidRDefault="001A4F00">
      <w:pPr>
        <w:rPr>
          <w:rFonts w:ascii="Arial" w:hAnsi="Arial"/>
          <w:sz w:val="24"/>
        </w:rPr>
      </w:pPr>
    </w:p>
    <w:p w14:paraId="6C02530B" w14:textId="77777777" w:rsidR="001A4F00" w:rsidRPr="00CF3108" w:rsidRDefault="001A4F00">
      <w:pPr>
        <w:rPr>
          <w:rFonts w:ascii="Arial" w:hAnsi="Arial"/>
          <w:sz w:val="24"/>
        </w:rPr>
      </w:pPr>
    </w:p>
    <w:sectPr w:rsidR="001A4F00" w:rsidRPr="00CF3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A4F00"/>
    <w:rsid w:val="000A6B3D"/>
    <w:rsid w:val="001A4F00"/>
    <w:rsid w:val="001D06A0"/>
    <w:rsid w:val="002E5ED6"/>
    <w:rsid w:val="0036492C"/>
    <w:rsid w:val="003956A3"/>
    <w:rsid w:val="004A3055"/>
    <w:rsid w:val="004F344C"/>
    <w:rsid w:val="0053068D"/>
    <w:rsid w:val="00557424"/>
    <w:rsid w:val="00652148"/>
    <w:rsid w:val="006841C7"/>
    <w:rsid w:val="006D593F"/>
    <w:rsid w:val="007609F8"/>
    <w:rsid w:val="00886187"/>
    <w:rsid w:val="008E6FE6"/>
    <w:rsid w:val="00A27079"/>
    <w:rsid w:val="00C04945"/>
    <w:rsid w:val="00C14B69"/>
    <w:rsid w:val="00C26D9D"/>
    <w:rsid w:val="00C31F53"/>
    <w:rsid w:val="00CF3108"/>
    <w:rsid w:val="00D0052F"/>
    <w:rsid w:val="00E94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B2988"/>
  <w15:chartTrackingRefBased/>
  <w15:docId w15:val="{60E3E952-9E9B-4EDC-A075-12D9BEA6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F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4F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4F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4F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F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F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F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F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F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F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F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F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F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F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F00"/>
    <w:rPr>
      <w:rFonts w:eastAsiaTheme="majorEastAsia" w:cstheme="majorBidi"/>
      <w:color w:val="272727" w:themeColor="text1" w:themeTint="D8"/>
    </w:rPr>
  </w:style>
  <w:style w:type="paragraph" w:styleId="Title">
    <w:name w:val="Title"/>
    <w:basedOn w:val="Normal"/>
    <w:next w:val="Normal"/>
    <w:link w:val="TitleChar"/>
    <w:uiPriority w:val="10"/>
    <w:qFormat/>
    <w:rsid w:val="001A4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F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F00"/>
    <w:pPr>
      <w:spacing w:before="160"/>
      <w:jc w:val="center"/>
    </w:pPr>
    <w:rPr>
      <w:i/>
      <w:iCs/>
      <w:color w:val="404040" w:themeColor="text1" w:themeTint="BF"/>
    </w:rPr>
  </w:style>
  <w:style w:type="character" w:customStyle="1" w:styleId="QuoteChar">
    <w:name w:val="Quote Char"/>
    <w:basedOn w:val="DefaultParagraphFont"/>
    <w:link w:val="Quote"/>
    <w:uiPriority w:val="29"/>
    <w:rsid w:val="001A4F00"/>
    <w:rPr>
      <w:i/>
      <w:iCs/>
      <w:color w:val="404040" w:themeColor="text1" w:themeTint="BF"/>
    </w:rPr>
  </w:style>
  <w:style w:type="paragraph" w:styleId="ListParagraph">
    <w:name w:val="List Paragraph"/>
    <w:basedOn w:val="Normal"/>
    <w:uiPriority w:val="34"/>
    <w:qFormat/>
    <w:rsid w:val="001A4F00"/>
    <w:pPr>
      <w:ind w:left="720"/>
      <w:contextualSpacing/>
    </w:pPr>
  </w:style>
  <w:style w:type="character" w:styleId="IntenseEmphasis">
    <w:name w:val="Intense Emphasis"/>
    <w:basedOn w:val="DefaultParagraphFont"/>
    <w:uiPriority w:val="21"/>
    <w:qFormat/>
    <w:rsid w:val="001A4F00"/>
    <w:rPr>
      <w:i/>
      <w:iCs/>
      <w:color w:val="2F5496" w:themeColor="accent1" w:themeShade="BF"/>
    </w:rPr>
  </w:style>
  <w:style w:type="paragraph" w:styleId="IntenseQuote">
    <w:name w:val="Intense Quote"/>
    <w:basedOn w:val="Normal"/>
    <w:next w:val="Normal"/>
    <w:link w:val="IntenseQuoteChar"/>
    <w:uiPriority w:val="30"/>
    <w:qFormat/>
    <w:rsid w:val="001A4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F00"/>
    <w:rPr>
      <w:i/>
      <w:iCs/>
      <w:color w:val="2F5496" w:themeColor="accent1" w:themeShade="BF"/>
    </w:rPr>
  </w:style>
  <w:style w:type="character" w:styleId="IntenseReference">
    <w:name w:val="Intense Reference"/>
    <w:basedOn w:val="DefaultParagraphFont"/>
    <w:uiPriority w:val="32"/>
    <w:qFormat/>
    <w:rsid w:val="001A4F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Bashin</dc:creator>
  <cp:keywords/>
  <dc:description/>
  <cp:lastModifiedBy>Dillon, Shannon@DMHC</cp:lastModifiedBy>
  <cp:revision>15</cp:revision>
  <dcterms:created xsi:type="dcterms:W3CDTF">2026-03-07T17:48:00Z</dcterms:created>
  <dcterms:modified xsi:type="dcterms:W3CDTF">2026-03-09T22:02:00Z</dcterms:modified>
</cp:coreProperties>
</file>