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E232" w14:textId="05A74CC4" w:rsidR="00D05EB2" w:rsidRPr="00C0382F" w:rsidRDefault="00087B00">
      <w:pPr>
        <w:rPr>
          <w:rFonts w:ascii="Arial" w:hAnsi="Arial"/>
          <w:sz w:val="24"/>
        </w:rPr>
      </w:pPr>
      <w:r>
        <w:rPr>
          <w:rFonts w:ascii="Arial" w:hAnsi="Arial"/>
          <w:sz w:val="24"/>
        </w:rPr>
        <w:t xml:space="preserve">RESOLTUION </w:t>
      </w:r>
      <w:r w:rsidR="00D05EB2" w:rsidRPr="00C0382F">
        <w:rPr>
          <w:rFonts w:ascii="Arial" w:hAnsi="Arial"/>
          <w:sz w:val="24"/>
        </w:rPr>
        <w:t xml:space="preserve">2026-04 Ensuring Equal Nonvisual Access to Healthcare Systems and Services for Blind Californians </w:t>
      </w:r>
      <w:r w:rsidR="00D05EB2" w:rsidRPr="00C0382F">
        <w:rPr>
          <w:rFonts w:ascii="Arial" w:hAnsi="Arial"/>
          <w:sz w:val="24"/>
        </w:rPr>
        <w:br/>
      </w:r>
    </w:p>
    <w:p w14:paraId="3E7069C0" w14:textId="0E625965" w:rsidR="00C0382F" w:rsidRDefault="00D05EB2">
      <w:pPr>
        <w:rPr>
          <w:rFonts w:ascii="Arial" w:hAnsi="Arial"/>
          <w:sz w:val="24"/>
        </w:rPr>
      </w:pPr>
      <w:r w:rsidRPr="00C0382F">
        <w:rPr>
          <w:rFonts w:ascii="Arial" w:hAnsi="Arial"/>
          <w:sz w:val="24"/>
        </w:rPr>
        <w:t>Co-author</w:t>
      </w:r>
      <w:r w:rsidR="00087B00">
        <w:rPr>
          <w:rFonts w:ascii="Arial" w:hAnsi="Arial"/>
          <w:sz w:val="24"/>
        </w:rPr>
        <w:t>s:</w:t>
      </w:r>
      <w:r w:rsidRPr="00C0382F">
        <w:rPr>
          <w:rFonts w:ascii="Arial" w:hAnsi="Arial"/>
          <w:sz w:val="24"/>
        </w:rPr>
        <w:t xml:space="preserve"> Sagar Gupta and Laura Millar </w:t>
      </w:r>
      <w:r w:rsidRPr="00C0382F">
        <w:rPr>
          <w:rFonts w:ascii="Arial" w:hAnsi="Arial"/>
          <w:sz w:val="24"/>
        </w:rPr>
        <w:br/>
      </w:r>
      <w:r w:rsidRPr="00C0382F">
        <w:rPr>
          <w:rFonts w:ascii="Arial" w:hAnsi="Arial"/>
          <w:sz w:val="24"/>
        </w:rPr>
        <w:br/>
        <w:t xml:space="preserve">WHEREAS, healthcare delivery in California has increasingly shifted to digital systems, including patient portals, appointment scheduling platforms, telehealth systems, mobile applications, automated phone systems, kiosks, and algorithm-driven intake and triage tools; and </w:t>
      </w:r>
      <w:r w:rsidRPr="00C0382F">
        <w:rPr>
          <w:rFonts w:ascii="Arial" w:hAnsi="Arial"/>
          <w:sz w:val="24"/>
        </w:rPr>
        <w:br/>
      </w:r>
      <w:r w:rsidRPr="00C0382F">
        <w:rPr>
          <w:rFonts w:ascii="Arial" w:hAnsi="Arial"/>
          <w:sz w:val="24"/>
        </w:rPr>
        <w:br/>
        <w:t xml:space="preserve">WHEREAS, blind individuals are routinely denied equal and independent access to medical diagnostic equipment and devices, including weight scales, blood pressure monitors, glucose monitors, imaging equipment, and other patient-operated medical technology that lack nonvisual interfaces and independently usable controls; and </w:t>
      </w:r>
      <w:r w:rsidRPr="00C0382F">
        <w:rPr>
          <w:rFonts w:ascii="Arial" w:hAnsi="Arial"/>
          <w:sz w:val="24"/>
        </w:rPr>
        <w:br/>
      </w:r>
      <w:r w:rsidRPr="00C0382F">
        <w:rPr>
          <w:rFonts w:ascii="Arial" w:hAnsi="Arial"/>
          <w:sz w:val="24"/>
        </w:rPr>
        <w:br/>
        <w:t xml:space="preserve">WHEREAS, when these digital systems and medical devices fail to meet recognized accessibility standards, including the Web Content Accessibility Guidelines Level AA, blind patients are prevented from independently scheduling appointments, accessing medical records, obtaining diagnostic information, communicating with providers, refilling prescriptions, understanding billing, and exercising appeal rights, creating serious patient safety risks and civil rights violations; and </w:t>
      </w:r>
      <w:r w:rsidRPr="00C0382F">
        <w:rPr>
          <w:rFonts w:ascii="Arial" w:hAnsi="Arial"/>
          <w:sz w:val="24"/>
        </w:rPr>
        <w:br/>
      </w:r>
      <w:r w:rsidRPr="00C0382F">
        <w:rPr>
          <w:rFonts w:ascii="Arial" w:hAnsi="Arial"/>
          <w:sz w:val="24"/>
        </w:rPr>
        <w:br/>
        <w:t xml:space="preserve">WHEREAS, digital-first healthcare policies that eliminate meaningful human assistance create technological gatekeeping and reflect systemic ableism in healthcare design, procurement, and implementation; and </w:t>
      </w:r>
      <w:r w:rsidRPr="00C0382F">
        <w:rPr>
          <w:rFonts w:ascii="Arial" w:hAnsi="Arial"/>
          <w:sz w:val="24"/>
        </w:rPr>
        <w:br/>
      </w:r>
      <w:r w:rsidRPr="00C0382F">
        <w:rPr>
          <w:rFonts w:ascii="Arial" w:hAnsi="Arial"/>
          <w:sz w:val="24"/>
        </w:rPr>
        <w:br/>
        <w:t>WHEREAS, the growing use of automated and algorithm-driven healthcare determinations without accessible interfaces and meaningful human review adds further barriers to equal care</w:t>
      </w:r>
      <w:r w:rsidR="00C0382F">
        <w:rPr>
          <w:rFonts w:ascii="Arial" w:hAnsi="Arial"/>
          <w:sz w:val="24"/>
        </w:rPr>
        <w:t>: Now, therefore,</w:t>
      </w:r>
    </w:p>
    <w:p w14:paraId="0361327C" w14:textId="77777777" w:rsidR="00C0382F" w:rsidRDefault="00C0382F">
      <w:pPr>
        <w:rPr>
          <w:rFonts w:ascii="Arial" w:hAnsi="Arial"/>
          <w:sz w:val="24"/>
        </w:rPr>
      </w:pPr>
    </w:p>
    <w:p w14:paraId="79AA8748" w14:textId="145E9E32" w:rsidR="00D05EB2" w:rsidRPr="00C0382F" w:rsidRDefault="00D05EB2">
      <w:pPr>
        <w:rPr>
          <w:rFonts w:ascii="Arial" w:hAnsi="Arial"/>
          <w:sz w:val="24"/>
        </w:rPr>
      </w:pPr>
      <w:r w:rsidRPr="00C0382F">
        <w:rPr>
          <w:rFonts w:ascii="Arial" w:hAnsi="Arial"/>
          <w:sz w:val="24"/>
        </w:rPr>
        <w:t xml:space="preserve">BE IT RESOLVED by the National Federation of the Blind of California in Convention assembled this </w:t>
      </w:r>
      <w:r w:rsidR="00C0382F">
        <w:rPr>
          <w:rFonts w:ascii="Arial" w:hAnsi="Arial"/>
          <w:sz w:val="24"/>
        </w:rPr>
        <w:t>fifteenth</w:t>
      </w:r>
      <w:r w:rsidRPr="00C0382F">
        <w:rPr>
          <w:rFonts w:ascii="Arial" w:hAnsi="Arial"/>
          <w:sz w:val="24"/>
        </w:rPr>
        <w:t xml:space="preserve"> day of March, 2026, in </w:t>
      </w:r>
      <w:r w:rsidR="000244D7" w:rsidRPr="00C0382F">
        <w:rPr>
          <w:rFonts w:ascii="Arial" w:hAnsi="Arial"/>
          <w:sz w:val="24"/>
        </w:rPr>
        <w:t xml:space="preserve">the </w:t>
      </w:r>
      <w:r w:rsidR="00C0382F">
        <w:rPr>
          <w:rFonts w:ascii="Arial" w:hAnsi="Arial"/>
          <w:sz w:val="24"/>
        </w:rPr>
        <w:t>c</w:t>
      </w:r>
      <w:r w:rsidR="000244D7" w:rsidRPr="00C0382F">
        <w:rPr>
          <w:rFonts w:ascii="Arial" w:hAnsi="Arial"/>
          <w:sz w:val="24"/>
        </w:rPr>
        <w:t xml:space="preserve">ity of </w:t>
      </w:r>
      <w:r w:rsidRPr="00C0382F">
        <w:rPr>
          <w:rFonts w:ascii="Arial" w:hAnsi="Arial"/>
          <w:sz w:val="24"/>
        </w:rPr>
        <w:t xml:space="preserve">Anaheim, California, that we condemn </w:t>
      </w:r>
      <w:r w:rsidR="00E54890" w:rsidRPr="00C0382F">
        <w:rPr>
          <w:rFonts w:ascii="Arial" w:hAnsi="Arial"/>
          <w:sz w:val="24"/>
        </w:rPr>
        <w:t xml:space="preserve">discriminatory </w:t>
      </w:r>
      <w:r w:rsidR="00FD0C80" w:rsidRPr="00C0382F">
        <w:rPr>
          <w:rFonts w:ascii="Arial" w:hAnsi="Arial"/>
          <w:sz w:val="24"/>
        </w:rPr>
        <w:t>procurement decision</w:t>
      </w:r>
      <w:r w:rsidR="00111F13" w:rsidRPr="00C0382F">
        <w:rPr>
          <w:rFonts w:ascii="Arial" w:hAnsi="Arial"/>
          <w:sz w:val="24"/>
        </w:rPr>
        <w:t>-</w:t>
      </w:r>
      <w:r w:rsidR="00FD0C80" w:rsidRPr="00C0382F">
        <w:rPr>
          <w:rFonts w:ascii="Arial" w:hAnsi="Arial"/>
          <w:sz w:val="24"/>
        </w:rPr>
        <w:t xml:space="preserve">making </w:t>
      </w:r>
      <w:r w:rsidR="00111F13" w:rsidRPr="00C0382F">
        <w:rPr>
          <w:rFonts w:ascii="Arial" w:hAnsi="Arial"/>
          <w:sz w:val="24"/>
        </w:rPr>
        <w:t xml:space="preserve">which results in </w:t>
      </w:r>
      <w:r w:rsidRPr="00C0382F">
        <w:rPr>
          <w:rFonts w:ascii="Arial" w:hAnsi="Arial"/>
          <w:sz w:val="24"/>
        </w:rPr>
        <w:t xml:space="preserve">inaccessible healthcare systems and medical diagnostic equipment; and </w:t>
      </w:r>
      <w:r w:rsidRPr="00C0382F">
        <w:rPr>
          <w:rFonts w:ascii="Arial" w:hAnsi="Arial"/>
          <w:sz w:val="24"/>
        </w:rPr>
        <w:br/>
      </w:r>
      <w:r w:rsidRPr="00C0382F">
        <w:rPr>
          <w:rFonts w:ascii="Arial" w:hAnsi="Arial"/>
          <w:sz w:val="24"/>
        </w:rPr>
        <w:br/>
        <w:t xml:space="preserve">BE IT FURTHER RESOLVED that this organization call upon the California Legislature, appropriate regulatory agencies, and healthcare licensing authorities to require that all patient-facing healthcare technology </w:t>
      </w:r>
      <w:r w:rsidR="001D6ABA" w:rsidRPr="00C0382F">
        <w:rPr>
          <w:rFonts w:ascii="Arial" w:hAnsi="Arial"/>
          <w:sz w:val="24"/>
        </w:rPr>
        <w:t xml:space="preserve">-- </w:t>
      </w:r>
      <w:r w:rsidRPr="00C0382F">
        <w:rPr>
          <w:rFonts w:ascii="Arial" w:hAnsi="Arial"/>
          <w:sz w:val="24"/>
        </w:rPr>
        <w:t xml:space="preserve">and medical diagnostic equipment procured or used in the delivery of healthcare within the State of California </w:t>
      </w:r>
      <w:r w:rsidR="001D6ABA" w:rsidRPr="00C0382F">
        <w:rPr>
          <w:rFonts w:ascii="Arial" w:hAnsi="Arial"/>
          <w:sz w:val="24"/>
        </w:rPr>
        <w:t xml:space="preserve">-- </w:t>
      </w:r>
      <w:r w:rsidRPr="00C0382F">
        <w:rPr>
          <w:rFonts w:ascii="Arial" w:hAnsi="Arial"/>
          <w:sz w:val="24"/>
        </w:rPr>
        <w:t xml:space="preserve">be independently accessible to and usable by blind individuals through nonvisual means; and </w:t>
      </w:r>
      <w:r w:rsidRPr="00C0382F">
        <w:rPr>
          <w:rFonts w:ascii="Arial" w:hAnsi="Arial"/>
          <w:sz w:val="24"/>
        </w:rPr>
        <w:br/>
      </w:r>
      <w:r w:rsidRPr="00C0382F">
        <w:rPr>
          <w:rFonts w:ascii="Arial" w:hAnsi="Arial"/>
          <w:sz w:val="24"/>
        </w:rPr>
        <w:br/>
      </w:r>
      <w:r w:rsidRPr="00C0382F">
        <w:rPr>
          <w:rFonts w:ascii="Arial" w:hAnsi="Arial"/>
          <w:sz w:val="24"/>
        </w:rPr>
        <w:lastRenderedPageBreak/>
        <w:t>BE IT FURTHER RESOLVED that this organization urge policymakers to ensure that accessible digital systems</w:t>
      </w:r>
      <w:r w:rsidR="00D650AD" w:rsidRPr="00C0382F">
        <w:rPr>
          <w:rFonts w:ascii="Arial" w:hAnsi="Arial"/>
          <w:sz w:val="24"/>
        </w:rPr>
        <w:t xml:space="preserve"> become </w:t>
      </w:r>
      <w:r w:rsidRPr="00C0382F">
        <w:rPr>
          <w:rFonts w:ascii="Arial" w:hAnsi="Arial"/>
          <w:sz w:val="24"/>
        </w:rPr>
        <w:t xml:space="preserve">the standard and that timely, real-time human assistance is available without penalty, delay, or inferior service whenever digital systems are used; and </w:t>
      </w:r>
      <w:r w:rsidRPr="00C0382F">
        <w:rPr>
          <w:rFonts w:ascii="Arial" w:hAnsi="Arial"/>
          <w:sz w:val="24"/>
        </w:rPr>
        <w:br/>
      </w:r>
      <w:r w:rsidRPr="00C0382F">
        <w:rPr>
          <w:rFonts w:ascii="Arial" w:hAnsi="Arial"/>
          <w:sz w:val="24"/>
        </w:rPr>
        <w:br/>
        <w:t xml:space="preserve">BE IT FURTHER RESOLVED that this organization call upon policymakers to require transparency and meaningful human review for any automated healthcare determination affecting access to care, coverage, or treatment; and </w:t>
      </w:r>
      <w:r w:rsidRPr="00C0382F">
        <w:rPr>
          <w:rFonts w:ascii="Arial" w:hAnsi="Arial"/>
          <w:sz w:val="24"/>
        </w:rPr>
        <w:br/>
      </w:r>
      <w:r w:rsidRPr="00C0382F">
        <w:rPr>
          <w:rFonts w:ascii="Arial" w:hAnsi="Arial"/>
          <w:sz w:val="24"/>
        </w:rPr>
        <w:br/>
        <w:t xml:space="preserve">BE IT FURTHER RESOLVED that this organization advocate for accessibility requirements to be incorporated into state procurement, contracting, and licensing standards governing healthcare entities operating in California; and </w:t>
      </w:r>
      <w:r w:rsidRPr="00C0382F">
        <w:rPr>
          <w:rFonts w:ascii="Arial" w:hAnsi="Arial"/>
          <w:sz w:val="24"/>
        </w:rPr>
        <w:br/>
      </w:r>
      <w:r w:rsidRPr="00C0382F">
        <w:rPr>
          <w:rFonts w:ascii="Arial" w:hAnsi="Arial"/>
          <w:sz w:val="24"/>
        </w:rPr>
        <w:br/>
        <w:t xml:space="preserve">BE IT FURTHER RESOLVED that blind Californians </w:t>
      </w:r>
      <w:r w:rsidR="00FE42A7" w:rsidRPr="00C0382F">
        <w:rPr>
          <w:rFonts w:ascii="Arial" w:hAnsi="Arial"/>
          <w:sz w:val="24"/>
        </w:rPr>
        <w:t xml:space="preserve">including  the National Federation of the Blind of California </w:t>
      </w:r>
      <w:r w:rsidRPr="00C0382F">
        <w:rPr>
          <w:rFonts w:ascii="Arial" w:hAnsi="Arial"/>
          <w:sz w:val="24"/>
        </w:rPr>
        <w:t>be included in the design, testing, procurement, and evaluation of healthcare technologies implemented within this state</w:t>
      </w:r>
      <w:r w:rsidR="004D4368" w:rsidRPr="00C0382F">
        <w:rPr>
          <w:rFonts w:ascii="Arial" w:hAnsi="Arial"/>
          <w:sz w:val="24"/>
        </w:rPr>
        <w:t>.</w:t>
      </w:r>
    </w:p>
    <w:sectPr w:rsidR="00D05EB2" w:rsidRPr="00C03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5EB2"/>
    <w:rsid w:val="000244D7"/>
    <w:rsid w:val="00087B00"/>
    <w:rsid w:val="000A6B3D"/>
    <w:rsid w:val="00111F13"/>
    <w:rsid w:val="001D6ABA"/>
    <w:rsid w:val="00252761"/>
    <w:rsid w:val="003D6E08"/>
    <w:rsid w:val="004D4368"/>
    <w:rsid w:val="00653155"/>
    <w:rsid w:val="00886187"/>
    <w:rsid w:val="008E6FE6"/>
    <w:rsid w:val="008F5DEA"/>
    <w:rsid w:val="009C3354"/>
    <w:rsid w:val="00C0382F"/>
    <w:rsid w:val="00C26D9D"/>
    <w:rsid w:val="00CF7C96"/>
    <w:rsid w:val="00D0052F"/>
    <w:rsid w:val="00D05EB2"/>
    <w:rsid w:val="00D650AD"/>
    <w:rsid w:val="00E54890"/>
    <w:rsid w:val="00E947C6"/>
    <w:rsid w:val="00ED489F"/>
    <w:rsid w:val="00FD0C80"/>
    <w:rsid w:val="00FE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64A5"/>
  <w15:chartTrackingRefBased/>
  <w15:docId w15:val="{9496E988-7A9A-484E-AD90-7C5E2CEF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EB2"/>
    <w:rPr>
      <w:rFonts w:eastAsiaTheme="majorEastAsia" w:cstheme="majorBidi"/>
      <w:color w:val="272727" w:themeColor="text1" w:themeTint="D8"/>
    </w:rPr>
  </w:style>
  <w:style w:type="paragraph" w:styleId="Title">
    <w:name w:val="Title"/>
    <w:basedOn w:val="Normal"/>
    <w:next w:val="Normal"/>
    <w:link w:val="TitleChar"/>
    <w:uiPriority w:val="10"/>
    <w:qFormat/>
    <w:rsid w:val="00D05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EB2"/>
    <w:pPr>
      <w:spacing w:before="160"/>
      <w:jc w:val="center"/>
    </w:pPr>
    <w:rPr>
      <w:i/>
      <w:iCs/>
      <w:color w:val="404040" w:themeColor="text1" w:themeTint="BF"/>
    </w:rPr>
  </w:style>
  <w:style w:type="character" w:customStyle="1" w:styleId="QuoteChar">
    <w:name w:val="Quote Char"/>
    <w:basedOn w:val="DefaultParagraphFont"/>
    <w:link w:val="Quote"/>
    <w:uiPriority w:val="29"/>
    <w:rsid w:val="00D05EB2"/>
    <w:rPr>
      <w:i/>
      <w:iCs/>
      <w:color w:val="404040" w:themeColor="text1" w:themeTint="BF"/>
    </w:rPr>
  </w:style>
  <w:style w:type="paragraph" w:styleId="ListParagraph">
    <w:name w:val="List Paragraph"/>
    <w:basedOn w:val="Normal"/>
    <w:uiPriority w:val="34"/>
    <w:qFormat/>
    <w:rsid w:val="00D05EB2"/>
    <w:pPr>
      <w:ind w:left="720"/>
      <w:contextualSpacing/>
    </w:pPr>
  </w:style>
  <w:style w:type="character" w:styleId="IntenseEmphasis">
    <w:name w:val="Intense Emphasis"/>
    <w:basedOn w:val="DefaultParagraphFont"/>
    <w:uiPriority w:val="21"/>
    <w:qFormat/>
    <w:rsid w:val="00D05EB2"/>
    <w:rPr>
      <w:i/>
      <w:iCs/>
      <w:color w:val="2F5496" w:themeColor="accent1" w:themeShade="BF"/>
    </w:rPr>
  </w:style>
  <w:style w:type="paragraph" w:styleId="IntenseQuote">
    <w:name w:val="Intense Quote"/>
    <w:basedOn w:val="Normal"/>
    <w:next w:val="Normal"/>
    <w:link w:val="IntenseQuoteChar"/>
    <w:uiPriority w:val="30"/>
    <w:qFormat/>
    <w:rsid w:val="00D05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EB2"/>
    <w:rPr>
      <w:i/>
      <w:iCs/>
      <w:color w:val="2F5496" w:themeColor="accent1" w:themeShade="BF"/>
    </w:rPr>
  </w:style>
  <w:style w:type="character" w:styleId="IntenseReference">
    <w:name w:val="Intense Reference"/>
    <w:basedOn w:val="DefaultParagraphFont"/>
    <w:uiPriority w:val="32"/>
    <w:qFormat/>
    <w:rsid w:val="00D05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Bashin</dc:creator>
  <cp:keywords/>
  <dc:description/>
  <cp:lastModifiedBy>Dillon, Shannon@DMHC</cp:lastModifiedBy>
  <cp:revision>17</cp:revision>
  <dcterms:created xsi:type="dcterms:W3CDTF">2026-03-07T19:42:00Z</dcterms:created>
  <dcterms:modified xsi:type="dcterms:W3CDTF">2026-03-09T22:03:00Z</dcterms:modified>
</cp:coreProperties>
</file>